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481D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Semibold" w:hAnsi="ACaslonPro-Semibold" w:cs="ACaslonPro-Semibold"/>
          <w:color w:val="880000"/>
          <w:sz w:val="40"/>
          <w:szCs w:val="40"/>
        </w:rPr>
      </w:pPr>
      <w:proofErr w:type="spellStart"/>
      <w:r>
        <w:rPr>
          <w:rFonts w:ascii="ACaslonPro-Semibold" w:hAnsi="ACaslonPro-Semibold" w:cs="ACaslonPro-Semibold"/>
          <w:color w:val="880000"/>
          <w:sz w:val="40"/>
          <w:szCs w:val="40"/>
        </w:rPr>
        <w:t>Aliaga</w:t>
      </w:r>
      <w:proofErr w:type="spellEnd"/>
      <w:r>
        <w:rPr>
          <w:rFonts w:ascii="ACaslonPro-Semibold" w:hAnsi="ACaslonPro-Semibold" w:cs="ACaslonPro-Semibold"/>
          <w:color w:val="880000"/>
          <w:sz w:val="40"/>
          <w:szCs w:val="40"/>
        </w:rPr>
        <w:t xml:space="preserve"> </w:t>
      </w:r>
      <w:proofErr w:type="spellStart"/>
      <w:r>
        <w:rPr>
          <w:rFonts w:ascii="ACaslonPro-Semibold" w:hAnsi="ACaslonPro-Semibold" w:cs="ACaslonPro-Semibold"/>
          <w:color w:val="880000"/>
          <w:sz w:val="40"/>
          <w:szCs w:val="40"/>
        </w:rPr>
        <w:t>Doscarlos</w:t>
      </w:r>
      <w:proofErr w:type="spellEnd"/>
      <w:r w:rsidRPr="00A43E47">
        <w:rPr>
          <w:rFonts w:ascii="ACaslonPro-Semibold" w:hAnsi="ACaslonPro-Semibold" w:cs="ACaslonPro-Semibold"/>
          <w:color w:val="880000"/>
          <w:sz w:val="40"/>
          <w:szCs w:val="40"/>
        </w:rPr>
        <w:t xml:space="preserve"> </w:t>
      </w:r>
      <w:r>
        <w:rPr>
          <w:rFonts w:ascii="ACaslonPro-Semibold" w:hAnsi="ACaslonPro-Semibold" w:cs="ACaslonPro-Semibold"/>
          <w:color w:val="880000"/>
          <w:sz w:val="40"/>
          <w:szCs w:val="40"/>
        </w:rPr>
        <w:t>Sauvignon Blanc 2015</w:t>
      </w:r>
    </w:p>
    <w:p w14:paraId="77C35CEB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880000"/>
          <w:sz w:val="21"/>
          <w:szCs w:val="21"/>
        </w:rPr>
      </w:pPr>
    </w:p>
    <w:p w14:paraId="1CD0A227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proofErr w:type="spellStart"/>
      <w:r>
        <w:rPr>
          <w:rFonts w:ascii="ACaslonPro-Regular" w:hAnsi="ACaslonPro-Regular" w:cs="ACaslonPro-Regular"/>
          <w:color w:val="880000"/>
          <w:sz w:val="21"/>
          <w:szCs w:val="21"/>
        </w:rPr>
        <w:t>Apellation</w:t>
      </w:r>
      <w:proofErr w:type="spellEnd"/>
      <w:r>
        <w:rPr>
          <w:rFonts w:ascii="ACaslonPro-Regular" w:hAnsi="ACaslonPro-Regular" w:cs="ACaslonPro-Regular"/>
          <w:color w:val="880000"/>
          <w:sz w:val="21"/>
          <w:szCs w:val="21"/>
        </w:rPr>
        <w:t xml:space="preserve">: </w:t>
      </w:r>
      <w:r>
        <w:rPr>
          <w:rFonts w:ascii="ACaslonPro-Regular" w:hAnsi="ACaslonPro-Regular" w:cs="ACaslonPro-Regular"/>
          <w:color w:val="000000"/>
          <w:sz w:val="21"/>
          <w:szCs w:val="21"/>
        </w:rPr>
        <w:t xml:space="preserve">D.O. Navarra </w:t>
      </w:r>
    </w:p>
    <w:p w14:paraId="0AE97289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880000"/>
          <w:sz w:val="21"/>
          <w:szCs w:val="21"/>
        </w:rPr>
        <w:t xml:space="preserve">Alcohol content: </w:t>
      </w:r>
      <w:r>
        <w:rPr>
          <w:rFonts w:ascii="ACaslonPro-Regular" w:hAnsi="ACaslonPro-Regular" w:cs="ACaslonPro-Regular"/>
          <w:color w:val="000000"/>
          <w:sz w:val="21"/>
          <w:szCs w:val="21"/>
        </w:rPr>
        <w:t>12.5% VOL</w:t>
      </w:r>
    </w:p>
    <w:p w14:paraId="38DBA65F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880000"/>
          <w:sz w:val="21"/>
          <w:szCs w:val="21"/>
        </w:rPr>
        <w:t xml:space="preserve">Grape variety: </w:t>
      </w:r>
      <w:r>
        <w:rPr>
          <w:rFonts w:ascii="ACaslonPro-Regular" w:hAnsi="ACaslonPro-Regular" w:cs="ACaslonPro-Regular"/>
          <w:color w:val="000000"/>
          <w:sz w:val="21"/>
          <w:szCs w:val="21"/>
        </w:rPr>
        <w:t xml:space="preserve">100% Sauvignon Blanc from our Vineyard </w:t>
      </w:r>
      <w:proofErr w:type="spellStart"/>
      <w:r>
        <w:rPr>
          <w:rFonts w:ascii="ACaslonPro-Regular" w:hAnsi="ACaslonPro-Regular" w:cs="ACaslonPro-Regular"/>
          <w:color w:val="000000"/>
          <w:sz w:val="21"/>
          <w:szCs w:val="21"/>
        </w:rPr>
        <w:t>Viña</w:t>
      </w:r>
      <w:proofErr w:type="spellEnd"/>
      <w:r>
        <w:rPr>
          <w:rFonts w:ascii="ACaslonPro-Regular" w:hAnsi="ACaslonPro-Regular" w:cs="ACaslonPro-Regular"/>
          <w:color w:val="000000"/>
          <w:sz w:val="21"/>
          <w:szCs w:val="21"/>
        </w:rPr>
        <w:t xml:space="preserve"> Carlos located at </w:t>
      </w:r>
      <w:proofErr w:type="spellStart"/>
      <w:r>
        <w:rPr>
          <w:rFonts w:ascii="ACaslonPro-Regular" w:hAnsi="ACaslonPro-Regular" w:cs="ACaslonPro-Regular"/>
          <w:color w:val="000000"/>
          <w:sz w:val="21"/>
          <w:szCs w:val="21"/>
        </w:rPr>
        <w:t>Termino</w:t>
      </w:r>
      <w:proofErr w:type="spellEnd"/>
      <w:r>
        <w:rPr>
          <w:rFonts w:ascii="ACaslonPro-Regular" w:hAnsi="ACaslonPro-Regular" w:cs="ACaslonPro-Regular"/>
          <w:color w:val="000000"/>
          <w:sz w:val="21"/>
          <w:szCs w:val="21"/>
        </w:rPr>
        <w:t xml:space="preserve"> </w:t>
      </w:r>
      <w:proofErr w:type="spellStart"/>
      <w:r>
        <w:rPr>
          <w:rFonts w:ascii="ACaslonPro-Regular" w:hAnsi="ACaslonPro-Regular" w:cs="ACaslonPro-Regular"/>
          <w:color w:val="000000"/>
          <w:sz w:val="21"/>
          <w:szCs w:val="21"/>
        </w:rPr>
        <w:t>Olabe</w:t>
      </w:r>
      <w:proofErr w:type="spellEnd"/>
      <w:r>
        <w:rPr>
          <w:rFonts w:ascii="ACaslonPro-Regular" w:hAnsi="ACaslonPro-Regular" w:cs="ACaslonPro-Regular"/>
          <w:color w:val="000000"/>
          <w:sz w:val="21"/>
          <w:szCs w:val="21"/>
        </w:rPr>
        <w:t xml:space="preserve"> from Corella in the heart of the Ribera Baja of Navarra.</w:t>
      </w:r>
    </w:p>
    <w:p w14:paraId="5D8A519E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proofErr w:type="spellStart"/>
      <w:r>
        <w:rPr>
          <w:rFonts w:ascii="ACaslonPro-Regular" w:hAnsi="ACaslonPro-Regular" w:cs="ACaslonPro-Regular"/>
          <w:color w:val="880000"/>
          <w:sz w:val="21"/>
          <w:szCs w:val="21"/>
        </w:rPr>
        <w:t>Vinification</w:t>
      </w:r>
      <w:proofErr w:type="spellEnd"/>
      <w:r>
        <w:rPr>
          <w:rFonts w:ascii="ACaslonPro-Regular" w:hAnsi="ACaslonPro-Regular" w:cs="ACaslonPro-Regular"/>
          <w:color w:val="880000"/>
          <w:sz w:val="21"/>
          <w:szCs w:val="21"/>
        </w:rPr>
        <w:t xml:space="preserve">: </w:t>
      </w:r>
      <w:r>
        <w:rPr>
          <w:rFonts w:ascii="ACaslonPro-Regular" w:hAnsi="ACaslonPro-Regular" w:cs="ACaslonPro-Regular"/>
          <w:color w:val="000000"/>
          <w:sz w:val="21"/>
          <w:szCs w:val="21"/>
        </w:rPr>
        <w:t>Alcoholic fermentation for 20 days in Stainless steel tanks at 14ºC.</w:t>
      </w:r>
    </w:p>
    <w:p w14:paraId="1E6A02B3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880000"/>
          <w:sz w:val="21"/>
          <w:szCs w:val="21"/>
        </w:rPr>
        <w:t xml:space="preserve">Tasting notes: </w:t>
      </w:r>
      <w:r>
        <w:rPr>
          <w:rFonts w:ascii="ACaslonPro-Regular" w:hAnsi="ACaslonPro-Regular" w:cs="ACaslonPro-Regular"/>
          <w:color w:val="000000"/>
          <w:sz w:val="21"/>
          <w:szCs w:val="21"/>
        </w:rPr>
        <w:t xml:space="preserve">Clear and bright straw </w:t>
      </w:r>
      <w:proofErr w:type="spellStart"/>
      <w:r>
        <w:rPr>
          <w:rFonts w:ascii="ACaslonPro-Regular" w:hAnsi="ACaslonPro-Regular" w:cs="ACaslonPro-Regular"/>
          <w:color w:val="000000"/>
          <w:sz w:val="21"/>
          <w:szCs w:val="21"/>
        </w:rPr>
        <w:t>colour</w:t>
      </w:r>
      <w:proofErr w:type="spellEnd"/>
      <w:r>
        <w:rPr>
          <w:rFonts w:ascii="ACaslonPro-Regular" w:hAnsi="ACaslonPro-Regular" w:cs="ACaslonPro-Regular"/>
          <w:color w:val="000000"/>
          <w:sz w:val="21"/>
          <w:szCs w:val="21"/>
        </w:rPr>
        <w:t xml:space="preserve"> with greenish</w:t>
      </w:r>
    </w:p>
    <w:p w14:paraId="63F660DF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000000"/>
          <w:sz w:val="21"/>
          <w:szCs w:val="21"/>
        </w:rPr>
        <w:t>notes and very rich and complex nose plenty of fresh fruit</w:t>
      </w:r>
    </w:p>
    <w:p w14:paraId="7DEF2EAA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000000"/>
          <w:sz w:val="21"/>
          <w:szCs w:val="21"/>
        </w:rPr>
        <w:t>and flowery aromas. On the palate is intense and complex,</w:t>
      </w:r>
    </w:p>
    <w:p w14:paraId="5BDE1FED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000000"/>
          <w:sz w:val="21"/>
          <w:szCs w:val="21"/>
        </w:rPr>
        <w:t>full of fresh fruit with elegant and round texture and long</w:t>
      </w:r>
    </w:p>
    <w:p w14:paraId="737B9DC9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000000"/>
          <w:sz w:val="21"/>
          <w:szCs w:val="21"/>
        </w:rPr>
        <w:t>finish with refreshing aftertaste. Very well balanced.</w:t>
      </w:r>
    </w:p>
    <w:p w14:paraId="68612E4A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880000"/>
          <w:sz w:val="21"/>
          <w:szCs w:val="21"/>
        </w:rPr>
        <w:t xml:space="preserve">Food pairing: </w:t>
      </w:r>
      <w:r>
        <w:rPr>
          <w:rFonts w:ascii="ACaslonPro-Regular" w:hAnsi="ACaslonPro-Regular" w:cs="ACaslonPro-Regular"/>
          <w:color w:val="000000"/>
          <w:sz w:val="21"/>
          <w:szCs w:val="21"/>
        </w:rPr>
        <w:t>It is an ideal wine to accompany first</w:t>
      </w:r>
    </w:p>
    <w:p w14:paraId="7339B9E7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000000"/>
          <w:sz w:val="21"/>
          <w:szCs w:val="21"/>
        </w:rPr>
        <w:t>courses, aperitifs, fish in general, Asian food, pasta and</w:t>
      </w:r>
    </w:p>
    <w:p w14:paraId="089DB7C6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000000"/>
          <w:sz w:val="21"/>
          <w:szCs w:val="21"/>
        </w:rPr>
        <w:t>salads.</w:t>
      </w:r>
    </w:p>
    <w:p w14:paraId="259FED4A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880000"/>
          <w:sz w:val="21"/>
          <w:szCs w:val="21"/>
        </w:rPr>
        <w:t xml:space="preserve">Serving suggestion: </w:t>
      </w:r>
      <w:r>
        <w:rPr>
          <w:rFonts w:ascii="ACaslonPro-Regular" w:hAnsi="ACaslonPro-Regular" w:cs="ACaslonPro-Regular"/>
          <w:color w:val="000000"/>
          <w:sz w:val="21"/>
          <w:szCs w:val="21"/>
        </w:rPr>
        <w:t>Between 10-12ºC</w:t>
      </w:r>
    </w:p>
    <w:p w14:paraId="035EF8DE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880000"/>
          <w:sz w:val="21"/>
          <w:szCs w:val="21"/>
        </w:rPr>
      </w:pPr>
      <w:r>
        <w:rPr>
          <w:rFonts w:ascii="ACaslonPro-Regular" w:hAnsi="ACaslonPro-Regular" w:cs="ACaslonPro-Regular"/>
          <w:color w:val="880000"/>
          <w:sz w:val="21"/>
          <w:szCs w:val="21"/>
        </w:rPr>
        <w:t>International awards:</w:t>
      </w:r>
    </w:p>
    <w:p w14:paraId="6D7E0CFA" w14:textId="77777777" w:rsidR="00AF4689" w:rsidRDefault="00AF4689" w:rsidP="00AF4689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color w:val="000000"/>
          <w:sz w:val="21"/>
          <w:szCs w:val="21"/>
        </w:rPr>
      </w:pPr>
      <w:r>
        <w:rPr>
          <w:rFonts w:ascii="ACaslonPro-Regular" w:hAnsi="ACaslonPro-Regular" w:cs="ACaslonPro-Regular"/>
          <w:color w:val="000000"/>
          <w:sz w:val="21"/>
          <w:szCs w:val="21"/>
        </w:rPr>
        <w:t>• Gold medal at Challenge International du vin, Bordeaux 2016</w:t>
      </w:r>
    </w:p>
    <w:p w14:paraId="305A7624" w14:textId="77777777" w:rsidR="00074C27" w:rsidRDefault="00074C27">
      <w:bookmarkStart w:id="0" w:name="_GoBack"/>
      <w:bookmarkEnd w:id="0"/>
    </w:p>
    <w:sectPr w:rsidR="0007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Pro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89"/>
    <w:rsid w:val="00074C27"/>
    <w:rsid w:val="00A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629F"/>
  <w15:chartTrackingRefBased/>
  <w15:docId w15:val="{33BC9DFE-D475-48BF-9FA5-F6AD0D26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Avital</dc:creator>
  <cp:keywords/>
  <dc:description/>
  <cp:lastModifiedBy>Gil Avital</cp:lastModifiedBy>
  <cp:revision>1</cp:revision>
  <dcterms:created xsi:type="dcterms:W3CDTF">2019-10-10T19:53:00Z</dcterms:created>
  <dcterms:modified xsi:type="dcterms:W3CDTF">2019-10-10T19:54:00Z</dcterms:modified>
</cp:coreProperties>
</file>